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98" w:rsidRDefault="008E17B1" w:rsidP="00513DC4">
      <w:pPr>
        <w:spacing w:after="0" w:line="240" w:lineRule="auto"/>
      </w:pPr>
      <w:r>
        <w:t>6.1+6.2</w:t>
      </w:r>
      <w:r w:rsidR="00513DC4">
        <w:t>:</w:t>
      </w:r>
    </w:p>
    <w:p w:rsidR="008E17B1" w:rsidRDefault="008E17B1" w:rsidP="00513DC4">
      <w:pPr>
        <w:spacing w:after="0" w:line="240" w:lineRule="auto"/>
      </w:pPr>
      <w:r>
        <w:t>Elk enzym is:</w:t>
      </w:r>
    </w:p>
    <w:p w:rsidR="008E17B1" w:rsidRDefault="008E17B1" w:rsidP="00513DC4">
      <w:pPr>
        <w:pStyle w:val="Lijstalinea"/>
        <w:numPr>
          <w:ilvl w:val="0"/>
          <w:numId w:val="1"/>
        </w:numPr>
        <w:spacing w:after="0" w:line="240" w:lineRule="auto"/>
      </w:pPr>
      <w:r>
        <w:t>Substraatspecifiek</w:t>
      </w:r>
    </w:p>
    <w:p w:rsidR="008E17B1" w:rsidRDefault="008E17B1" w:rsidP="00513DC4">
      <w:pPr>
        <w:pStyle w:val="Lijstalinea"/>
        <w:numPr>
          <w:ilvl w:val="0"/>
          <w:numId w:val="1"/>
        </w:numPr>
        <w:spacing w:after="0" w:line="240" w:lineRule="auto"/>
      </w:pPr>
      <w:r>
        <w:t>Reactiespecifiek</w:t>
      </w:r>
    </w:p>
    <w:p w:rsidR="008E17B1" w:rsidRDefault="008E17B1" w:rsidP="00513DC4">
      <w:pPr>
        <w:spacing w:after="0" w:line="240" w:lineRule="auto"/>
      </w:pPr>
      <w:r>
        <w:t>Cofactoren in het actieve centrum van het enzym zorgen ervoor dat het enzym reactiespecifiek is.</w:t>
      </w:r>
    </w:p>
    <w:p w:rsidR="00513DC4" w:rsidRDefault="00513DC4" w:rsidP="00513DC4">
      <w:pPr>
        <w:spacing w:after="0" w:line="240" w:lineRule="auto"/>
      </w:pPr>
    </w:p>
    <w:p w:rsidR="008E17B1" w:rsidRDefault="008E17B1" w:rsidP="00513DC4">
      <w:pPr>
        <w:spacing w:after="0" w:line="240" w:lineRule="auto"/>
      </w:pPr>
      <w:r>
        <w:t>6.3</w:t>
      </w:r>
      <w:r w:rsidR="00513DC4">
        <w:t>:</w:t>
      </w:r>
    </w:p>
    <w:p w:rsidR="008E17B1" w:rsidRDefault="004377CF" w:rsidP="00513DC4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>
            <wp:extent cx="6220047" cy="4827181"/>
            <wp:effectExtent l="1905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2893" w:rsidRDefault="00632893" w:rsidP="00513DC4">
      <w:pPr>
        <w:spacing w:after="0" w:line="240" w:lineRule="auto"/>
      </w:pPr>
      <w:r>
        <w:t>6.4: –</w:t>
      </w:r>
    </w:p>
    <w:p w:rsidR="00632893" w:rsidRDefault="00632893" w:rsidP="00513DC4">
      <w:pPr>
        <w:spacing w:after="0" w:line="240" w:lineRule="auto"/>
      </w:pPr>
      <w:r>
        <w:t>6.5: Leesrichting van DNA is belangrijk: 3’</w:t>
      </w:r>
      <w:r>
        <w:sym w:font="Wingdings" w:char="F0E0"/>
      </w:r>
      <w:r>
        <w:t>5’ of 5’</w:t>
      </w:r>
      <w:r>
        <w:sym w:font="Wingdings" w:char="F0E0"/>
      </w:r>
      <w:r>
        <w:t>3’</w:t>
      </w:r>
    </w:p>
    <w:p w:rsidR="00632893" w:rsidRDefault="00632893" w:rsidP="00513DC4">
      <w:pPr>
        <w:spacing w:after="0" w:line="240" w:lineRule="auto"/>
      </w:pPr>
      <w:r>
        <w:t>6.6:  Replicatie:</w:t>
      </w:r>
    </w:p>
    <w:p w:rsidR="00632893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>DNA wordt van de eiwitten (=</w:t>
      </w:r>
      <w:proofErr w:type="spellStart"/>
      <w:r>
        <w:t>nuclesomen</w:t>
      </w:r>
      <w:proofErr w:type="spellEnd"/>
      <w:r>
        <w:t>) afgehaald (chromosoom bestaat uit DNA+</w:t>
      </w:r>
      <w:proofErr w:type="spellStart"/>
      <w:r>
        <w:t>nucleosomen</w:t>
      </w:r>
      <w:proofErr w:type="spellEnd"/>
      <w:r>
        <w:t>)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>DNA wordt opengedraaid door enzym helicase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>Replicatie begint op ORI (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replication</w:t>
      </w:r>
      <w:proofErr w:type="spellEnd"/>
      <w:r>
        <w:t xml:space="preserve">). </w:t>
      </w:r>
      <w:proofErr w:type="spellStart"/>
      <w:r>
        <w:t>Primer-molecuul</w:t>
      </w:r>
      <w:proofErr w:type="spellEnd"/>
      <w:r>
        <w:t xml:space="preserve"> hecht zich op deze plek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>Kopiëren gebeurt van 3’</w:t>
      </w:r>
      <w:r>
        <w:sym w:font="Wingdings" w:char="F0E0"/>
      </w:r>
      <w:r>
        <w:t xml:space="preserve">5’, kopie groeit dus van eigen 5’ </w:t>
      </w:r>
      <w:r>
        <w:sym w:font="Wingdings" w:char="F0E0"/>
      </w:r>
      <w:r>
        <w:t xml:space="preserve"> 3’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Leading</w:t>
      </w:r>
      <w:proofErr w:type="spellEnd"/>
      <w:r>
        <w:t xml:space="preserve"> strand wordt in één stuk gekopieerd. </w:t>
      </w:r>
      <w:proofErr w:type="spellStart"/>
      <w:r>
        <w:t>Lagging</w:t>
      </w:r>
      <w:proofErr w:type="spellEnd"/>
      <w:r>
        <w:t xml:space="preserve"> strand in stukjes (bepaalde stukken zijn nog niet opengeknipt)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Primer hecht zich vast en </w:t>
      </w:r>
      <w:proofErr w:type="spellStart"/>
      <w:r>
        <w:t>DNA-polymerase</w:t>
      </w:r>
      <w:proofErr w:type="spellEnd"/>
      <w:r>
        <w:t xml:space="preserve"> plakt alles aan elkaar.</w:t>
      </w:r>
    </w:p>
    <w:p w:rsidR="004D32B4" w:rsidRDefault="004D32B4" w:rsidP="00513DC4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DNA-streng die gekopieerd wordt = matrijsstreng </w:t>
      </w:r>
    </w:p>
    <w:p w:rsidR="004D32B4" w:rsidRDefault="004D32B4" w:rsidP="00513DC4">
      <w:pPr>
        <w:pStyle w:val="Lijstalinea"/>
        <w:spacing w:after="0" w:line="240" w:lineRule="auto"/>
      </w:pPr>
    </w:p>
    <w:p w:rsidR="00C6022C" w:rsidRDefault="00C6022C" w:rsidP="00513DC4">
      <w:pPr>
        <w:pStyle w:val="Lijstalinea"/>
        <w:spacing w:after="0" w:line="240" w:lineRule="auto"/>
        <w:ind w:left="0"/>
      </w:pPr>
      <w:r>
        <w:t>6.7.1: Transcriptie:</w:t>
      </w:r>
    </w:p>
    <w:p w:rsidR="00C6022C" w:rsidRDefault="00C6022C" w:rsidP="00513DC4">
      <w:pPr>
        <w:pStyle w:val="Lijstalinea"/>
        <w:spacing w:after="0" w:line="240" w:lineRule="auto"/>
        <w:ind w:left="0"/>
      </w:pPr>
    </w:p>
    <w:p w:rsidR="00C6022C" w:rsidRDefault="00C6022C" w:rsidP="00513DC4">
      <w:pPr>
        <w:pStyle w:val="Lijstalinea"/>
        <w:spacing w:after="0" w:line="240" w:lineRule="auto"/>
        <w:ind w:left="0"/>
      </w:pPr>
      <w:r>
        <w:t>Transcriptie</w:t>
      </w:r>
    </w:p>
    <w:p w:rsidR="00C6022C" w:rsidRDefault="00C6022C" w:rsidP="00513DC4">
      <w:pPr>
        <w:pStyle w:val="Lijstalinea"/>
        <w:numPr>
          <w:ilvl w:val="0"/>
          <w:numId w:val="3"/>
        </w:numPr>
        <w:spacing w:after="0" w:line="240" w:lineRule="auto"/>
      </w:pPr>
      <w:r>
        <w:t>DNA wordt uit elkaar gedraaid</w:t>
      </w:r>
    </w:p>
    <w:p w:rsidR="00C6022C" w:rsidRDefault="00C6022C" w:rsidP="00513DC4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>
        <w:t>RNA-polymerase</w:t>
      </w:r>
      <w:proofErr w:type="spellEnd"/>
      <w:r>
        <w:t xml:space="preserve"> bindt zich</w:t>
      </w:r>
    </w:p>
    <w:p w:rsidR="00C6022C" w:rsidRDefault="00C6022C" w:rsidP="00513DC4">
      <w:pPr>
        <w:pStyle w:val="Lijstalinea"/>
        <w:numPr>
          <w:ilvl w:val="0"/>
          <w:numId w:val="3"/>
        </w:numPr>
        <w:spacing w:after="0" w:line="240" w:lineRule="auto"/>
      </w:pPr>
      <w:r>
        <w:t>Tegenover:</w:t>
      </w:r>
      <w:r>
        <w:tab/>
      </w:r>
    </w:p>
    <w:p w:rsidR="00C6022C" w:rsidRDefault="00C6022C" w:rsidP="00513DC4">
      <w:pPr>
        <w:pStyle w:val="Lijstalinea"/>
        <w:numPr>
          <w:ilvl w:val="1"/>
          <w:numId w:val="3"/>
        </w:numPr>
        <w:spacing w:after="0" w:line="240" w:lineRule="auto"/>
      </w:pPr>
      <w:r>
        <w:t>A</w:t>
      </w:r>
      <w:r>
        <w:sym w:font="Wingdings" w:char="F0E0"/>
      </w:r>
      <w:r>
        <w:t xml:space="preserve">U (in plaats van </w:t>
      </w:r>
      <w:proofErr w:type="spellStart"/>
      <w:r>
        <w:t>Thymine</w:t>
      </w:r>
      <w:proofErr w:type="spellEnd"/>
      <w:r>
        <w:t xml:space="preserve">, zit in RNA </w:t>
      </w:r>
      <w:proofErr w:type="spellStart"/>
      <w:r>
        <w:t>Uracil</w:t>
      </w:r>
      <w:proofErr w:type="spellEnd"/>
      <w:r>
        <w:t>)</w:t>
      </w:r>
    </w:p>
    <w:p w:rsidR="00C6022C" w:rsidRDefault="00C6022C" w:rsidP="00513DC4">
      <w:pPr>
        <w:pStyle w:val="Lijstalinea"/>
        <w:numPr>
          <w:ilvl w:val="1"/>
          <w:numId w:val="3"/>
        </w:numPr>
        <w:spacing w:after="0" w:line="240" w:lineRule="auto"/>
      </w:pPr>
      <w:r>
        <w:t xml:space="preserve">C </w:t>
      </w:r>
      <w:r>
        <w:sym w:font="Wingdings" w:char="F0E0"/>
      </w:r>
      <w:r>
        <w:t>G</w:t>
      </w:r>
    </w:p>
    <w:p w:rsidR="00C6022C" w:rsidRDefault="00C6022C" w:rsidP="00513DC4">
      <w:pPr>
        <w:pStyle w:val="Lijstalinea"/>
        <w:numPr>
          <w:ilvl w:val="1"/>
          <w:numId w:val="3"/>
        </w:numPr>
        <w:spacing w:after="0" w:line="240" w:lineRule="auto"/>
      </w:pPr>
      <w:r>
        <w:t>G</w:t>
      </w:r>
      <w:r>
        <w:sym w:font="Wingdings" w:char="F0E0"/>
      </w:r>
      <w:r>
        <w:t>C</w:t>
      </w:r>
    </w:p>
    <w:p w:rsidR="00C6022C" w:rsidRDefault="00C6022C" w:rsidP="00513DC4">
      <w:pPr>
        <w:pStyle w:val="Lijstalinea"/>
        <w:numPr>
          <w:ilvl w:val="1"/>
          <w:numId w:val="3"/>
        </w:numPr>
        <w:spacing w:after="0" w:line="240" w:lineRule="auto"/>
      </w:pPr>
      <w:r>
        <w:t xml:space="preserve">T </w:t>
      </w:r>
      <w:r>
        <w:sym w:font="Wingdings" w:char="F0E0"/>
      </w:r>
      <w:r>
        <w:t xml:space="preserve"> A</w:t>
      </w:r>
    </w:p>
    <w:p w:rsidR="000A4E94" w:rsidRDefault="000A4E94" w:rsidP="00513DC4">
      <w:pPr>
        <w:pStyle w:val="Lijstalinea"/>
        <w:numPr>
          <w:ilvl w:val="0"/>
          <w:numId w:val="3"/>
        </w:numPr>
        <w:spacing w:after="0" w:line="240" w:lineRule="auto"/>
      </w:pPr>
      <w:r>
        <w:t>Hierna wordt het RNA uit de kern gebracht</w:t>
      </w:r>
    </w:p>
    <w:p w:rsidR="00513DC4" w:rsidRDefault="00513DC4" w:rsidP="00513DC4">
      <w:pPr>
        <w:spacing w:after="0" w:line="240" w:lineRule="auto"/>
      </w:pPr>
    </w:p>
    <w:p w:rsidR="00C6022C" w:rsidRDefault="000A4E94" w:rsidP="00513DC4">
      <w:pPr>
        <w:spacing w:after="0" w:line="240" w:lineRule="auto"/>
      </w:pPr>
      <w:r>
        <w:lastRenderedPageBreak/>
        <w:t>Drie types RNA:</w:t>
      </w:r>
    </w:p>
    <w:p w:rsidR="000A4E94" w:rsidRDefault="000A4E94" w:rsidP="00513DC4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m-RNA</w:t>
      </w:r>
      <w:proofErr w:type="spellEnd"/>
      <w:r>
        <w:t xml:space="preserve">: </w:t>
      </w:r>
      <w:proofErr w:type="spellStart"/>
      <w:r>
        <w:t>messenger-RNA</w:t>
      </w:r>
      <w:proofErr w:type="spellEnd"/>
      <w:r>
        <w:t>: bevat info voor aanmaak van eiwitten</w:t>
      </w:r>
    </w:p>
    <w:p w:rsidR="000A4E94" w:rsidRDefault="000A4E94" w:rsidP="00513DC4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t-RNA</w:t>
      </w:r>
      <w:proofErr w:type="spellEnd"/>
      <w:r>
        <w:t>: transfer-RNA: speelt rol bij transport van aminozuren naar ribosomen</w:t>
      </w:r>
    </w:p>
    <w:p w:rsidR="000A4E94" w:rsidRDefault="000A4E94" w:rsidP="00513DC4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>
        <w:t>r-RNA</w:t>
      </w:r>
      <w:proofErr w:type="spellEnd"/>
      <w:r>
        <w:t xml:space="preserve">: </w:t>
      </w:r>
      <w:proofErr w:type="spellStart"/>
      <w:r>
        <w:t>ribosomaal</w:t>
      </w:r>
      <w:proofErr w:type="spellEnd"/>
      <w:r>
        <w:t xml:space="preserve"> RNA: bevat info voor maken van ribosomen</w:t>
      </w:r>
    </w:p>
    <w:p w:rsidR="000A4E94" w:rsidRDefault="000A4E94" w:rsidP="00513DC4">
      <w:pPr>
        <w:pStyle w:val="Lijstalinea"/>
        <w:spacing w:after="0" w:line="240" w:lineRule="auto"/>
      </w:pPr>
    </w:p>
    <w:p w:rsidR="000A4E94" w:rsidRDefault="000A4E94" w:rsidP="00513DC4">
      <w:pPr>
        <w:spacing w:after="0" w:line="240" w:lineRule="auto"/>
      </w:pPr>
      <w:r>
        <w:t>6.7.2: De genetische code:</w:t>
      </w:r>
    </w:p>
    <w:p w:rsidR="000A4E94" w:rsidRDefault="000A4E94" w:rsidP="00513DC4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3 </w:t>
      </w:r>
      <w:proofErr w:type="spellStart"/>
      <w:r>
        <w:t>nucleotiden</w:t>
      </w:r>
      <w:proofErr w:type="spellEnd"/>
      <w:r>
        <w:t xml:space="preserve"> in DNA: triplet</w:t>
      </w:r>
    </w:p>
    <w:p w:rsidR="000A4E94" w:rsidRDefault="000A4E94" w:rsidP="00513DC4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3 </w:t>
      </w:r>
      <w:proofErr w:type="spellStart"/>
      <w:r>
        <w:t>nucleotiden</w:t>
      </w:r>
      <w:proofErr w:type="spellEnd"/>
      <w:r>
        <w:t xml:space="preserve"> in RNA: codon</w:t>
      </w:r>
    </w:p>
    <w:p w:rsidR="00513DC4" w:rsidRDefault="00513DC4" w:rsidP="00513DC4">
      <w:pPr>
        <w:spacing w:after="0" w:line="240" w:lineRule="auto"/>
      </w:pPr>
    </w:p>
    <w:p w:rsidR="00513DC4" w:rsidRDefault="000A4E94" w:rsidP="00513DC4">
      <w:pPr>
        <w:spacing w:after="0" w:line="240" w:lineRule="auto"/>
      </w:pPr>
      <w:r>
        <w:t>6.7.3: Translatie:</w:t>
      </w:r>
    </w:p>
    <w:p w:rsidR="000A4E94" w:rsidRDefault="00513DC4" w:rsidP="00513DC4">
      <w:pPr>
        <w:pStyle w:val="Lijstalinea"/>
        <w:numPr>
          <w:ilvl w:val="0"/>
          <w:numId w:val="7"/>
        </w:numPr>
        <w:spacing w:after="0" w:line="240" w:lineRule="auto"/>
      </w:pPr>
      <w:r>
        <w:t>Ribosomen brengen koppeling met aminozuren tot stand</w:t>
      </w:r>
    </w:p>
    <w:p w:rsidR="00513DC4" w:rsidRDefault="00513DC4" w:rsidP="00513DC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Aminozuren zijn de losse bouwstenen, </w:t>
      </w:r>
      <w:proofErr w:type="spellStart"/>
      <w:r>
        <w:t>mRNA</w:t>
      </w:r>
      <w:proofErr w:type="spellEnd"/>
      <w:r>
        <w:t xml:space="preserve"> is de bouwtekening</w:t>
      </w:r>
    </w:p>
    <w:p w:rsidR="00513DC4" w:rsidRDefault="00513DC4" w:rsidP="00513DC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Aminozuren binden zich eerst aan </w:t>
      </w:r>
      <w:proofErr w:type="spellStart"/>
      <w:r>
        <w:t>t-RNA</w:t>
      </w:r>
      <w:proofErr w:type="spellEnd"/>
      <w:r>
        <w:t xml:space="preserve">, dan aan </w:t>
      </w:r>
      <w:proofErr w:type="spellStart"/>
      <w:r>
        <w:t>m-RNA</w:t>
      </w:r>
      <w:proofErr w:type="spellEnd"/>
    </w:p>
    <w:p w:rsidR="00513DC4" w:rsidRDefault="00513DC4" w:rsidP="00513DC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Codon voor </w:t>
      </w:r>
      <w:proofErr w:type="spellStart"/>
      <w:r>
        <w:t>methionine</w:t>
      </w:r>
      <w:proofErr w:type="spellEnd"/>
      <w:r>
        <w:t xml:space="preserve"> (AUG) = </w:t>
      </w:r>
      <w:proofErr w:type="spellStart"/>
      <w:r>
        <w:t>startcodon</w:t>
      </w:r>
      <w:proofErr w:type="spellEnd"/>
      <w:r>
        <w:t xml:space="preserve">. Als een van de </w:t>
      </w:r>
      <w:proofErr w:type="spellStart"/>
      <w:r w:rsidRPr="00513DC4">
        <w:rPr>
          <w:u w:val="single"/>
        </w:rPr>
        <w:t>stop</w:t>
      </w:r>
      <w:r>
        <w:t>codons</w:t>
      </w:r>
      <w:proofErr w:type="spellEnd"/>
      <w:r>
        <w:t xml:space="preserve"> bereikt wordt, wordt de ketenverlenging beëindigd door het enzym door ribosoom in twee-eenheden te splitsen,</w:t>
      </w:r>
    </w:p>
    <w:p w:rsidR="00513DC4" w:rsidRDefault="00513DC4" w:rsidP="00513DC4">
      <w:pPr>
        <w:spacing w:after="0" w:line="240" w:lineRule="auto"/>
      </w:pPr>
    </w:p>
    <w:p w:rsidR="00513DC4" w:rsidRDefault="00513DC4" w:rsidP="00513DC4">
      <w:pPr>
        <w:spacing w:after="0" w:line="240" w:lineRule="auto"/>
      </w:pPr>
      <w:proofErr w:type="spellStart"/>
      <w:r>
        <w:t>Tranlatie</w:t>
      </w:r>
      <w:proofErr w:type="spellEnd"/>
      <w:r>
        <w:t xml:space="preserve"> kan worden gereguleerd door stoffen in lichaam of antibiotica: Daardoor kunnen bacteriën niet meer de stoffen maken die ze nodig hebben en dan sterven ze. </w:t>
      </w:r>
    </w:p>
    <w:p w:rsidR="00513DC4" w:rsidRDefault="00513DC4" w:rsidP="00513DC4">
      <w:pPr>
        <w:spacing w:after="0" w:line="240" w:lineRule="auto"/>
      </w:pPr>
      <w:r>
        <w:t xml:space="preserve">In korte tijd veel eiwitten nodig </w:t>
      </w:r>
      <w:r>
        <w:sym w:font="Wingdings" w:char="F0E0"/>
      </w:r>
      <w:r>
        <w:t xml:space="preserve">ribosomen gaan in serie werken </w:t>
      </w:r>
      <w:r>
        <w:sym w:font="Wingdings" w:char="F0E0"/>
      </w:r>
      <w:r>
        <w:t xml:space="preserve"> </w:t>
      </w:r>
      <w:proofErr w:type="spellStart"/>
      <w:r>
        <w:t>polysomen</w:t>
      </w:r>
      <w:proofErr w:type="spellEnd"/>
      <w:r>
        <w:rPr>
          <w:rStyle w:val="Voetnootmarkering"/>
        </w:rPr>
        <w:footnoteReference w:id="1"/>
      </w:r>
      <w:r>
        <w:t xml:space="preserve"> lezen </w:t>
      </w:r>
      <w:proofErr w:type="spellStart"/>
      <w:r>
        <w:t>mRNA-keten</w:t>
      </w:r>
      <w:proofErr w:type="spellEnd"/>
      <w:r>
        <w:t xml:space="preserve"> dan af.</w:t>
      </w:r>
    </w:p>
    <w:p w:rsidR="00513DC4" w:rsidRDefault="00513DC4" w:rsidP="00513DC4">
      <w:pPr>
        <w:spacing w:after="0" w:line="240" w:lineRule="auto"/>
      </w:pPr>
    </w:p>
    <w:p w:rsidR="00513DC4" w:rsidRDefault="00513DC4" w:rsidP="00513DC4">
      <w:pPr>
        <w:spacing w:after="0" w:line="240" w:lineRule="auto"/>
      </w:pPr>
      <w:r>
        <w:t>6.8: Sommige stukken DNA worden wel afgelezen (</w:t>
      </w:r>
      <w:proofErr w:type="spellStart"/>
      <w:r>
        <w:t>exons</w:t>
      </w:r>
      <w:proofErr w:type="spellEnd"/>
      <w:r>
        <w:t>). Andere niet (introns)</w:t>
      </w:r>
    </w:p>
    <w:p w:rsidR="00513DC4" w:rsidRDefault="00513DC4" w:rsidP="00513DC4">
      <w:pPr>
        <w:spacing w:after="0" w:line="240" w:lineRule="auto"/>
      </w:pPr>
    </w:p>
    <w:p w:rsidR="00513DC4" w:rsidRDefault="00513DC4" w:rsidP="00513DC4">
      <w:pPr>
        <w:spacing w:after="0" w:line="240" w:lineRule="auto"/>
      </w:pPr>
      <w:r>
        <w:t xml:space="preserve">6.9: </w:t>
      </w:r>
    </w:p>
    <w:p w:rsidR="00513DC4" w:rsidRDefault="00513DC4" w:rsidP="00513DC4">
      <w:pPr>
        <w:spacing w:after="0" w:line="240" w:lineRule="auto"/>
      </w:pPr>
      <w:r>
        <w:t xml:space="preserve">Klonen van </w:t>
      </w:r>
      <w:proofErr w:type="spellStart"/>
      <w:r>
        <w:t>DNA-gedeeltes</w:t>
      </w:r>
      <w:proofErr w:type="spellEnd"/>
      <w:r>
        <w:t>:</w:t>
      </w:r>
    </w:p>
    <w:p w:rsidR="00513DC4" w:rsidRDefault="00513DC4" w:rsidP="00513DC4">
      <w:pPr>
        <w:pStyle w:val="Lijstalinea"/>
        <w:numPr>
          <w:ilvl w:val="0"/>
          <w:numId w:val="8"/>
        </w:numPr>
        <w:spacing w:after="0" w:line="240" w:lineRule="auto"/>
      </w:pPr>
      <w:r>
        <w:t>Openknippen op bepaalde plaats door restrictie-enzymen</w:t>
      </w:r>
      <w:r w:rsidR="004377CF">
        <w:t xml:space="preserve"> (</w:t>
      </w:r>
      <w:proofErr w:type="spellStart"/>
      <w:r w:rsidR="004377CF">
        <w:t>restrictie-fragmenten</w:t>
      </w:r>
      <w:proofErr w:type="spellEnd"/>
      <w:r w:rsidR="004377CF">
        <w:t xml:space="preserve"> worden gebruikt om te kijken wie een dader van een misdrijf is en bij vaderschapstesten).</w:t>
      </w:r>
    </w:p>
    <w:p w:rsidR="00513DC4" w:rsidRDefault="00513DC4" w:rsidP="00513DC4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>
        <w:t>Sticky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maken het mogelijk om in ander opengeknipt molecuul te passen</w:t>
      </w:r>
    </w:p>
    <w:p w:rsidR="00513DC4" w:rsidRDefault="00513DC4" w:rsidP="00513DC4">
      <w:pPr>
        <w:spacing w:after="0" w:line="240" w:lineRule="auto"/>
      </w:pPr>
      <w:r>
        <w:t>Zo ontstaat er recombinant-DNA. Wordt bijvoorbeeld gebruikt om iets snel te vermenigvuldigen (insuline).</w:t>
      </w:r>
    </w:p>
    <w:p w:rsidR="00513DC4" w:rsidRDefault="00513DC4" w:rsidP="00513DC4">
      <w:pPr>
        <w:spacing w:after="0" w:line="240" w:lineRule="auto"/>
      </w:pPr>
    </w:p>
    <w:p w:rsidR="00513DC4" w:rsidRDefault="00513DC4" w:rsidP="00513DC4">
      <w:pPr>
        <w:spacing w:after="0" w:line="240" w:lineRule="auto"/>
      </w:pPr>
      <w:r>
        <w:t>PCR:</w:t>
      </w:r>
      <w:r w:rsidR="004377CF">
        <w:t xml:space="preserve"> </w:t>
      </w:r>
      <w:r>
        <w:t>Hoge temp: bacteriën vermenigvuldigen DNA</w:t>
      </w:r>
    </w:p>
    <w:p w:rsidR="004377CF" w:rsidRDefault="00513DC4" w:rsidP="00513DC4">
      <w:pPr>
        <w:spacing w:after="0" w:line="240" w:lineRule="auto"/>
      </w:pPr>
      <w:proofErr w:type="spellStart"/>
      <w:r>
        <w:t>Micro-arrays</w:t>
      </w:r>
      <w:proofErr w:type="spellEnd"/>
      <w:r>
        <w:t>: Om te kijken welke genen wanneer actief zijn</w:t>
      </w:r>
      <w:r w:rsidR="004377CF">
        <w:t xml:space="preserve"> (genen worden </w:t>
      </w:r>
      <w:proofErr w:type="spellStart"/>
      <w:r w:rsidR="004377CF">
        <w:t>radio-actief</w:t>
      </w:r>
      <w:proofErr w:type="spellEnd"/>
      <w:r w:rsidR="004377CF">
        <w:t xml:space="preserve"> gemaakt)</w:t>
      </w:r>
    </w:p>
    <w:p w:rsidR="004377CF" w:rsidRDefault="004377CF" w:rsidP="00513DC4">
      <w:pPr>
        <w:spacing w:after="0" w:line="240" w:lineRule="auto"/>
      </w:pPr>
    </w:p>
    <w:p w:rsidR="004377CF" w:rsidRDefault="004377CF" w:rsidP="00513DC4">
      <w:pPr>
        <w:spacing w:after="0" w:line="240" w:lineRule="auto"/>
      </w:pPr>
      <w:r>
        <w:t>6.10: En wat heb je er nu aan?</w:t>
      </w:r>
    </w:p>
    <w:p w:rsidR="004377CF" w:rsidRDefault="004377CF" w:rsidP="004377CF">
      <w:pPr>
        <w:pStyle w:val="Lijstalinea"/>
        <w:numPr>
          <w:ilvl w:val="0"/>
          <w:numId w:val="9"/>
        </w:numPr>
        <w:spacing w:after="0" w:line="240" w:lineRule="auto"/>
      </w:pPr>
      <w:r>
        <w:t>Insuline laten maken door bacteriën</w:t>
      </w:r>
    </w:p>
    <w:p w:rsidR="004377CF" w:rsidRDefault="004377CF" w:rsidP="004377CF">
      <w:pPr>
        <w:pStyle w:val="Lijstalinea"/>
        <w:numPr>
          <w:ilvl w:val="0"/>
          <w:numId w:val="9"/>
        </w:numPr>
        <w:spacing w:after="0" w:line="240" w:lineRule="auto"/>
      </w:pPr>
      <w:r>
        <w:t>Opbrengst van boer vergroten of veranderen (bijv. produceren van traanvrije uien)</w:t>
      </w:r>
    </w:p>
    <w:p w:rsidR="004377CF" w:rsidRDefault="004377CF" w:rsidP="004377CF">
      <w:pPr>
        <w:pStyle w:val="Lijstalinea"/>
        <w:spacing w:after="0" w:line="240" w:lineRule="auto"/>
      </w:pPr>
    </w:p>
    <w:p w:rsidR="00513DC4" w:rsidRDefault="00513DC4" w:rsidP="00513DC4">
      <w:pPr>
        <w:spacing w:after="0" w:line="240" w:lineRule="auto"/>
      </w:pPr>
      <w:r>
        <w:t xml:space="preserve"> </w:t>
      </w:r>
    </w:p>
    <w:p w:rsidR="00513DC4" w:rsidRDefault="00513DC4" w:rsidP="00513DC4">
      <w:pPr>
        <w:spacing w:after="0" w:line="240" w:lineRule="auto"/>
      </w:pPr>
    </w:p>
    <w:p w:rsidR="00513DC4" w:rsidRDefault="00513DC4" w:rsidP="00513DC4">
      <w:pPr>
        <w:spacing w:after="0"/>
      </w:pPr>
      <w:r>
        <w:t xml:space="preserve"> </w:t>
      </w:r>
    </w:p>
    <w:sectPr w:rsidR="00513DC4" w:rsidSect="00513DC4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29" w:rsidRDefault="005A7029" w:rsidP="00513DC4">
      <w:pPr>
        <w:spacing w:after="0" w:line="240" w:lineRule="auto"/>
      </w:pPr>
      <w:r>
        <w:separator/>
      </w:r>
    </w:p>
  </w:endnote>
  <w:endnote w:type="continuationSeparator" w:id="0">
    <w:p w:rsidR="005A7029" w:rsidRDefault="005A7029" w:rsidP="0051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29" w:rsidRDefault="005A7029" w:rsidP="00513DC4">
      <w:pPr>
        <w:spacing w:after="0" w:line="240" w:lineRule="auto"/>
      </w:pPr>
      <w:r>
        <w:separator/>
      </w:r>
    </w:p>
  </w:footnote>
  <w:footnote w:type="continuationSeparator" w:id="0">
    <w:p w:rsidR="005A7029" w:rsidRDefault="005A7029" w:rsidP="00513DC4">
      <w:pPr>
        <w:spacing w:after="0" w:line="240" w:lineRule="auto"/>
      </w:pPr>
      <w:r>
        <w:continuationSeparator/>
      </w:r>
    </w:p>
  </w:footnote>
  <w:footnote w:id="1">
    <w:p w:rsidR="00513DC4" w:rsidRPr="00513DC4" w:rsidRDefault="00513DC4">
      <w:pPr>
        <w:pStyle w:val="Voetnoottekst"/>
      </w:pPr>
      <w:r w:rsidRPr="00513DC4">
        <w:rPr>
          <w:rStyle w:val="Voetnootmarkering"/>
          <w:vertAlign w:val="baseline"/>
        </w:rPr>
        <w:footnoteRef/>
      </w:r>
      <w:r w:rsidRPr="00513DC4">
        <w:t xml:space="preserve">: </w:t>
      </w:r>
      <w:proofErr w:type="spellStart"/>
      <w:r w:rsidRPr="00513DC4">
        <w:t>Polysomen</w:t>
      </w:r>
      <w:proofErr w:type="spellEnd"/>
      <w:r w:rsidRPr="00513DC4">
        <w:t>: Groep naast elkaar liggende ribosomen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D11"/>
    <w:multiLevelType w:val="hybridMultilevel"/>
    <w:tmpl w:val="F94C8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2D9E"/>
    <w:multiLevelType w:val="hybridMultilevel"/>
    <w:tmpl w:val="79286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12C"/>
    <w:multiLevelType w:val="hybridMultilevel"/>
    <w:tmpl w:val="A81CC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18C"/>
    <w:multiLevelType w:val="hybridMultilevel"/>
    <w:tmpl w:val="EE5A7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4D2C"/>
    <w:multiLevelType w:val="hybridMultilevel"/>
    <w:tmpl w:val="C01C8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2DE1"/>
    <w:multiLevelType w:val="hybridMultilevel"/>
    <w:tmpl w:val="9E5CA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15C8"/>
    <w:multiLevelType w:val="hybridMultilevel"/>
    <w:tmpl w:val="B54A6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696D"/>
    <w:multiLevelType w:val="hybridMultilevel"/>
    <w:tmpl w:val="829C0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044F"/>
    <w:multiLevelType w:val="hybridMultilevel"/>
    <w:tmpl w:val="D2442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B1"/>
    <w:rsid w:val="000A4E94"/>
    <w:rsid w:val="00346077"/>
    <w:rsid w:val="004377CF"/>
    <w:rsid w:val="004D32B4"/>
    <w:rsid w:val="00513DC4"/>
    <w:rsid w:val="005A7029"/>
    <w:rsid w:val="00632893"/>
    <w:rsid w:val="00657698"/>
    <w:rsid w:val="008E17B1"/>
    <w:rsid w:val="00C53969"/>
    <w:rsid w:val="00C6022C"/>
    <w:rsid w:val="00D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17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B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3DC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3DC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3D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E330D-DF28-40A9-A5B0-24C70E8108D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4FC3F01-7489-4475-9C3F-3AB8238569BA}">
      <dgm:prSet phldrT="[Tekst]"/>
      <dgm:spPr>
        <a:noFill/>
        <a:ln w="25400"/>
      </dgm:spPr>
      <dgm:t>
        <a:bodyPr/>
        <a:lstStyle/>
        <a:p>
          <a:r>
            <a:rPr lang="nl-NL" b="1">
              <a:solidFill>
                <a:sysClr val="windowText" lastClr="000000"/>
              </a:solidFill>
            </a:rPr>
            <a:t>werking van enzym afhankelijk van</a:t>
          </a:r>
        </a:p>
      </dgm:t>
    </dgm:pt>
    <dgm:pt modelId="{9652E92D-20DC-40CB-AA96-F2011A9A2B3C}" type="parTrans" cxnId="{789BEE76-AB11-42E0-B563-49F630038423}">
      <dgm:prSet/>
      <dgm:spPr/>
      <dgm:t>
        <a:bodyPr/>
        <a:lstStyle/>
        <a:p>
          <a:endParaRPr lang="nl-NL"/>
        </a:p>
      </dgm:t>
    </dgm:pt>
    <dgm:pt modelId="{69330688-2BCE-4EB7-A191-6AEC0112A4DD}" type="sibTrans" cxnId="{789BEE76-AB11-42E0-B563-49F630038423}">
      <dgm:prSet/>
      <dgm:spPr/>
      <dgm:t>
        <a:bodyPr/>
        <a:lstStyle/>
        <a:p>
          <a:endParaRPr lang="nl-NL"/>
        </a:p>
      </dgm:t>
    </dgm:pt>
    <dgm:pt modelId="{E6F166ED-86A3-4963-8C02-AE1444320670}">
      <dgm:prSet phldrT="[Tekst]" custT="1"/>
      <dgm:spPr>
        <a:noFill/>
        <a:ln w="25400"/>
      </dgm:spPr>
      <dgm:t>
        <a:bodyPr/>
        <a:lstStyle/>
        <a:p>
          <a:r>
            <a:rPr lang="nl-NL" sz="1100" b="1">
              <a:solidFill>
                <a:sysClr val="windowText" lastClr="000000"/>
              </a:solidFill>
            </a:rPr>
            <a:t>Temp. verhoging: </a:t>
          </a:r>
          <a:r>
            <a:rPr lang="nl-NL" sz="1100">
              <a:solidFill>
                <a:sysClr val="windowText" lastClr="000000"/>
              </a:solidFill>
            </a:rPr>
            <a:t>hogere temp. snellere reactie. Niet te hoog, ivm denaturatie</a:t>
          </a:r>
        </a:p>
      </dgm:t>
    </dgm:pt>
    <dgm:pt modelId="{E850EC11-A0BA-4A87-845B-5B40C27BA0DD}" type="parTrans" cxnId="{0F91BFA9-6B9E-406B-981A-097949CA50C6}">
      <dgm:prSet/>
      <dgm:spPr/>
      <dgm:t>
        <a:bodyPr/>
        <a:lstStyle/>
        <a:p>
          <a:endParaRPr lang="nl-NL"/>
        </a:p>
      </dgm:t>
    </dgm:pt>
    <dgm:pt modelId="{C497AAA5-2CB2-41BB-A287-8285EE7E58A9}" type="sibTrans" cxnId="{0F91BFA9-6B9E-406B-981A-097949CA50C6}">
      <dgm:prSet/>
      <dgm:spPr/>
      <dgm:t>
        <a:bodyPr/>
        <a:lstStyle/>
        <a:p>
          <a:endParaRPr lang="nl-NL"/>
        </a:p>
      </dgm:t>
    </dgm:pt>
    <dgm:pt modelId="{578E38D3-6F73-4506-B3BC-BC9EF45695DF}">
      <dgm:prSet phldrT="[Tekst]" custT="1"/>
      <dgm:spPr>
        <a:noFill/>
        <a:ln w="25400"/>
      </dgm:spPr>
      <dgm:t>
        <a:bodyPr/>
        <a:lstStyle/>
        <a:p>
          <a:r>
            <a:rPr lang="nl-NL" sz="1200" b="1">
              <a:solidFill>
                <a:sysClr val="windowText" lastClr="000000"/>
              </a:solidFill>
            </a:rPr>
            <a:t>Substraatconcentratie: </a:t>
          </a:r>
          <a:r>
            <a:rPr lang="nl-NL" sz="1200">
              <a:solidFill>
                <a:sysClr val="windowText" lastClr="000000"/>
              </a:solidFill>
            </a:rPr>
            <a:t>hogere concentratie--&gt; sneller, als alle aanwezige enzymen zijn omgezet, vlakt het af</a:t>
          </a:r>
        </a:p>
      </dgm:t>
    </dgm:pt>
    <dgm:pt modelId="{1ED19CE5-06AB-40DE-93A6-393296FD5790}" type="parTrans" cxnId="{B3399876-F261-4A69-ADEA-A17D8F765121}">
      <dgm:prSet/>
      <dgm:spPr/>
      <dgm:t>
        <a:bodyPr/>
        <a:lstStyle/>
        <a:p>
          <a:endParaRPr lang="nl-NL"/>
        </a:p>
      </dgm:t>
    </dgm:pt>
    <dgm:pt modelId="{FF41A615-6C71-44E9-B168-30BE7AE8D3A8}" type="sibTrans" cxnId="{B3399876-F261-4A69-ADEA-A17D8F765121}">
      <dgm:prSet/>
      <dgm:spPr/>
      <dgm:t>
        <a:bodyPr/>
        <a:lstStyle/>
        <a:p>
          <a:endParaRPr lang="nl-NL"/>
        </a:p>
      </dgm:t>
    </dgm:pt>
    <dgm:pt modelId="{CF796CFA-CD5B-4DA0-81B6-24AA3B75A8C8}">
      <dgm:prSet phldrT="[Tekst]" custT="1"/>
      <dgm:spPr>
        <a:noFill/>
        <a:ln w="25400"/>
      </dgm:spPr>
      <dgm:t>
        <a:bodyPr/>
        <a:lstStyle/>
        <a:p>
          <a:r>
            <a:rPr lang="nl-NL" sz="1100" b="1">
              <a:solidFill>
                <a:sysClr val="windowText" lastClr="000000"/>
              </a:solidFill>
            </a:rPr>
            <a:t>Zuurgraad</a:t>
          </a:r>
          <a:r>
            <a:rPr lang="nl-NL" sz="1100">
              <a:solidFill>
                <a:sysClr val="windowText" lastClr="000000"/>
              </a:solidFill>
            </a:rPr>
            <a:t>: </a:t>
          </a:r>
        </a:p>
        <a:p>
          <a:r>
            <a:rPr lang="nl-NL" sz="1100">
              <a:solidFill>
                <a:sysClr val="windowText" lastClr="000000"/>
              </a:solidFill>
            </a:rPr>
            <a:t>vooral restgroepen zijn gevoelig voor pH-veranderingen. Enzymen veranderen van vorm --&gt; activiteit neemt toe/af. Vormveranderingen zijn meestal blijvend</a:t>
          </a:r>
        </a:p>
      </dgm:t>
    </dgm:pt>
    <dgm:pt modelId="{EF4DD4DB-9419-4674-97E0-BED3D801321C}" type="parTrans" cxnId="{3630B9EF-FDFD-479A-9FF3-EDB85A0023B5}">
      <dgm:prSet/>
      <dgm:spPr/>
      <dgm:t>
        <a:bodyPr/>
        <a:lstStyle/>
        <a:p>
          <a:endParaRPr lang="nl-NL"/>
        </a:p>
      </dgm:t>
    </dgm:pt>
    <dgm:pt modelId="{9C678CC8-E666-4D57-90CB-4C6A82F7ACD3}" type="sibTrans" cxnId="{3630B9EF-FDFD-479A-9FF3-EDB85A0023B5}">
      <dgm:prSet/>
      <dgm:spPr/>
      <dgm:t>
        <a:bodyPr/>
        <a:lstStyle/>
        <a:p>
          <a:endParaRPr lang="nl-NL"/>
        </a:p>
      </dgm:t>
    </dgm:pt>
    <dgm:pt modelId="{30F4F9CE-1AB0-4749-B729-8A343EC87B90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nl-NL" sz="1100" b="1">
              <a:solidFill>
                <a:sysClr val="windowText" lastClr="000000"/>
              </a:solidFill>
            </a:rPr>
            <a:t>Remming door bepaalde stof: </a:t>
          </a:r>
          <a:r>
            <a:rPr lang="nl-NL" sz="1100">
              <a:solidFill>
                <a:sysClr val="windowText" lastClr="000000"/>
              </a:solidFill>
            </a:rPr>
            <a:t>enzym wordt door andere stoffen in werking geremd. reversibele inhibitie: reactie tussen enzym en remstof is omkeerbaar. Irreversibele inhibitie: enzym wordt blijvend onwerkzaam gemaakt. competitieve inhibitie: Welke stof bindt, hangt bijv. af van concentratie (bijv. CO2 en O2 in longen). Niet-competitieve inhibitie: Remstof bindt op andere plaats dan op actieve centrum. Vorm van enzym verandert --&gt; reactie verloopt anders</a:t>
          </a:r>
        </a:p>
      </dgm:t>
    </dgm:pt>
    <dgm:pt modelId="{554178B1-FE67-4A44-B17A-13DBC71CB2DF}" type="parTrans" cxnId="{AB6DF127-F77F-49CE-A7C5-B4A80467F4B3}">
      <dgm:prSet/>
      <dgm:spPr/>
      <dgm:t>
        <a:bodyPr/>
        <a:lstStyle/>
        <a:p>
          <a:endParaRPr lang="nl-NL"/>
        </a:p>
      </dgm:t>
    </dgm:pt>
    <dgm:pt modelId="{A818369B-CE07-47B0-8F73-3365CDC3EF6E}" type="sibTrans" cxnId="{AB6DF127-F77F-49CE-A7C5-B4A80467F4B3}">
      <dgm:prSet/>
      <dgm:spPr/>
      <dgm:t>
        <a:bodyPr/>
        <a:lstStyle/>
        <a:p>
          <a:endParaRPr lang="nl-NL"/>
        </a:p>
      </dgm:t>
    </dgm:pt>
    <dgm:pt modelId="{EF0A50E0-10EA-46D0-A736-7349341A71A5}" type="pres">
      <dgm:prSet presAssocID="{3E9E330D-DF28-40A9-A5B0-24C70E8108D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9D89006-0BE5-480C-850B-2A2BB41BC6F5}" type="pres">
      <dgm:prSet presAssocID="{54FC3F01-7489-4475-9C3F-3AB8238569BA}" presName="centerShape" presStyleLbl="node0" presStyleIdx="0" presStyleCnt="1"/>
      <dgm:spPr/>
      <dgm:t>
        <a:bodyPr/>
        <a:lstStyle/>
        <a:p>
          <a:endParaRPr lang="nl-NL"/>
        </a:p>
      </dgm:t>
    </dgm:pt>
    <dgm:pt modelId="{2E8680A4-5692-46E3-BF45-F934FC58368A}" type="pres">
      <dgm:prSet presAssocID="{E850EC11-A0BA-4A87-845B-5B40C27BA0DD}" presName="parTrans" presStyleLbl="sibTrans2D1" presStyleIdx="0" presStyleCnt="4"/>
      <dgm:spPr/>
    </dgm:pt>
    <dgm:pt modelId="{6CA48C76-ACA4-44C4-B22F-1595156F802D}" type="pres">
      <dgm:prSet presAssocID="{E850EC11-A0BA-4A87-845B-5B40C27BA0DD}" presName="connectorText" presStyleLbl="sibTrans2D1" presStyleIdx="0" presStyleCnt="4"/>
      <dgm:spPr/>
    </dgm:pt>
    <dgm:pt modelId="{0E7779E1-6B42-4A13-8CDC-474E6A3A8B86}" type="pres">
      <dgm:prSet presAssocID="{E6F166ED-86A3-4963-8C02-AE1444320670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8E7BEF26-1F5D-461C-8E85-DE79E263A5E9}" type="pres">
      <dgm:prSet presAssocID="{1ED19CE5-06AB-40DE-93A6-393296FD5790}" presName="parTrans" presStyleLbl="sibTrans2D1" presStyleIdx="1" presStyleCnt="4"/>
      <dgm:spPr/>
    </dgm:pt>
    <dgm:pt modelId="{87BE2BC8-9480-4E55-BF19-8CCBC46A7CDB}" type="pres">
      <dgm:prSet presAssocID="{1ED19CE5-06AB-40DE-93A6-393296FD5790}" presName="connectorText" presStyleLbl="sibTrans2D1" presStyleIdx="1" presStyleCnt="4"/>
      <dgm:spPr/>
    </dgm:pt>
    <dgm:pt modelId="{FF18694F-E653-456E-B6AC-AF241D1FB65D}" type="pres">
      <dgm:prSet presAssocID="{578E38D3-6F73-4506-B3BC-BC9EF45695DF}" presName="node" presStyleLbl="node1" presStyleIdx="1" presStyleCnt="4" custScaleX="144252" custScaleY="1259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0F2CFADF-B310-4190-97FC-85F53122BC27}" type="pres">
      <dgm:prSet presAssocID="{EF4DD4DB-9419-4674-97E0-BED3D801321C}" presName="parTrans" presStyleLbl="sibTrans2D1" presStyleIdx="2" presStyleCnt="4"/>
      <dgm:spPr/>
    </dgm:pt>
    <dgm:pt modelId="{697648D2-745F-4C59-8FE7-AC718B5586DE}" type="pres">
      <dgm:prSet presAssocID="{EF4DD4DB-9419-4674-97E0-BED3D801321C}" presName="connectorText" presStyleLbl="sibTrans2D1" presStyleIdx="2" presStyleCnt="4"/>
      <dgm:spPr/>
    </dgm:pt>
    <dgm:pt modelId="{32F6CAE8-1309-49F7-A24B-F4F60995EA15}" type="pres">
      <dgm:prSet presAssocID="{CF796CFA-CD5B-4DA0-81B6-24AA3B75A8C8}" presName="node" presStyleLbl="node1" presStyleIdx="2" presStyleCnt="4" custScaleX="168030" custScaleY="972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B417B8C2-5E81-4E12-B8C4-85A3C1E168CE}" type="pres">
      <dgm:prSet presAssocID="{554178B1-FE67-4A44-B17A-13DBC71CB2DF}" presName="parTrans" presStyleLbl="sibTrans2D1" presStyleIdx="3" presStyleCnt="4"/>
      <dgm:spPr/>
    </dgm:pt>
    <dgm:pt modelId="{FFCC4CC2-A694-42F4-8AE3-1A41B5546AE4}" type="pres">
      <dgm:prSet presAssocID="{554178B1-FE67-4A44-B17A-13DBC71CB2DF}" presName="connectorText" presStyleLbl="sibTrans2D1" presStyleIdx="3" presStyleCnt="4"/>
      <dgm:spPr/>
    </dgm:pt>
    <dgm:pt modelId="{A11E8EC5-74AE-43FC-83EB-28FD67A3E0E1}" type="pres">
      <dgm:prSet presAssocID="{30F4F9CE-1AB0-4749-B729-8A343EC87B90}" presName="node" presStyleLbl="node1" presStyleIdx="3" presStyleCnt="4" custScaleX="183573" custScaleY="207416" custRadScaleRad="123808" custRadScaleInc="338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</dgm:ptLst>
  <dgm:cxnLst>
    <dgm:cxn modelId="{3630B9EF-FDFD-479A-9FF3-EDB85A0023B5}" srcId="{54FC3F01-7489-4475-9C3F-3AB8238569BA}" destId="{CF796CFA-CD5B-4DA0-81B6-24AA3B75A8C8}" srcOrd="2" destOrd="0" parTransId="{EF4DD4DB-9419-4674-97E0-BED3D801321C}" sibTransId="{9C678CC8-E666-4D57-90CB-4C6A82F7ACD3}"/>
    <dgm:cxn modelId="{3FE93657-DA2F-46DC-BEA4-1F216B7A73B9}" type="presOf" srcId="{E850EC11-A0BA-4A87-845B-5B40C27BA0DD}" destId="{2E8680A4-5692-46E3-BF45-F934FC58368A}" srcOrd="0" destOrd="0" presId="urn:microsoft.com/office/officeart/2005/8/layout/radial5"/>
    <dgm:cxn modelId="{0F91BFA9-6B9E-406B-981A-097949CA50C6}" srcId="{54FC3F01-7489-4475-9C3F-3AB8238569BA}" destId="{E6F166ED-86A3-4963-8C02-AE1444320670}" srcOrd="0" destOrd="0" parTransId="{E850EC11-A0BA-4A87-845B-5B40C27BA0DD}" sibTransId="{C497AAA5-2CB2-41BB-A287-8285EE7E58A9}"/>
    <dgm:cxn modelId="{29BE1E3F-0E21-4660-BE40-4E62FB152E41}" type="presOf" srcId="{E850EC11-A0BA-4A87-845B-5B40C27BA0DD}" destId="{6CA48C76-ACA4-44C4-B22F-1595156F802D}" srcOrd="1" destOrd="0" presId="urn:microsoft.com/office/officeart/2005/8/layout/radial5"/>
    <dgm:cxn modelId="{6555451F-3BB8-46F2-B0AF-1CDC27DB656B}" type="presOf" srcId="{1ED19CE5-06AB-40DE-93A6-393296FD5790}" destId="{87BE2BC8-9480-4E55-BF19-8CCBC46A7CDB}" srcOrd="1" destOrd="0" presId="urn:microsoft.com/office/officeart/2005/8/layout/radial5"/>
    <dgm:cxn modelId="{AB6DF127-F77F-49CE-A7C5-B4A80467F4B3}" srcId="{54FC3F01-7489-4475-9C3F-3AB8238569BA}" destId="{30F4F9CE-1AB0-4749-B729-8A343EC87B90}" srcOrd="3" destOrd="0" parTransId="{554178B1-FE67-4A44-B17A-13DBC71CB2DF}" sibTransId="{A818369B-CE07-47B0-8F73-3365CDC3EF6E}"/>
    <dgm:cxn modelId="{043E81D3-1B40-4473-80D5-19194B75215E}" type="presOf" srcId="{3E9E330D-DF28-40A9-A5B0-24C70E8108DB}" destId="{EF0A50E0-10EA-46D0-A736-7349341A71A5}" srcOrd="0" destOrd="0" presId="urn:microsoft.com/office/officeart/2005/8/layout/radial5"/>
    <dgm:cxn modelId="{E40BFDA1-C99C-42A4-92DE-231C275EC42C}" type="presOf" srcId="{CF796CFA-CD5B-4DA0-81B6-24AA3B75A8C8}" destId="{32F6CAE8-1309-49F7-A24B-F4F60995EA15}" srcOrd="0" destOrd="0" presId="urn:microsoft.com/office/officeart/2005/8/layout/radial5"/>
    <dgm:cxn modelId="{A2EFD22D-C6B5-49E8-B557-73BF490FBF8E}" type="presOf" srcId="{1ED19CE5-06AB-40DE-93A6-393296FD5790}" destId="{8E7BEF26-1F5D-461C-8E85-DE79E263A5E9}" srcOrd="0" destOrd="0" presId="urn:microsoft.com/office/officeart/2005/8/layout/radial5"/>
    <dgm:cxn modelId="{CE7BC369-35BA-4545-9DC4-80EC0CF74607}" type="presOf" srcId="{E6F166ED-86A3-4963-8C02-AE1444320670}" destId="{0E7779E1-6B42-4A13-8CDC-474E6A3A8B86}" srcOrd="0" destOrd="0" presId="urn:microsoft.com/office/officeart/2005/8/layout/radial5"/>
    <dgm:cxn modelId="{928EEC97-E05A-4913-AAE7-E0B556F3BE47}" type="presOf" srcId="{EF4DD4DB-9419-4674-97E0-BED3D801321C}" destId="{697648D2-745F-4C59-8FE7-AC718B5586DE}" srcOrd="1" destOrd="0" presId="urn:microsoft.com/office/officeart/2005/8/layout/radial5"/>
    <dgm:cxn modelId="{12D7A9FA-E0EE-498F-84DB-325A0C25A356}" type="presOf" srcId="{54FC3F01-7489-4475-9C3F-3AB8238569BA}" destId="{39D89006-0BE5-480C-850B-2A2BB41BC6F5}" srcOrd="0" destOrd="0" presId="urn:microsoft.com/office/officeart/2005/8/layout/radial5"/>
    <dgm:cxn modelId="{10668321-0B78-4CE6-9B96-46FCF18E4FE9}" type="presOf" srcId="{554178B1-FE67-4A44-B17A-13DBC71CB2DF}" destId="{FFCC4CC2-A694-42F4-8AE3-1A41B5546AE4}" srcOrd="1" destOrd="0" presId="urn:microsoft.com/office/officeart/2005/8/layout/radial5"/>
    <dgm:cxn modelId="{789BEE76-AB11-42E0-B563-49F630038423}" srcId="{3E9E330D-DF28-40A9-A5B0-24C70E8108DB}" destId="{54FC3F01-7489-4475-9C3F-3AB8238569BA}" srcOrd="0" destOrd="0" parTransId="{9652E92D-20DC-40CB-AA96-F2011A9A2B3C}" sibTransId="{69330688-2BCE-4EB7-A191-6AEC0112A4DD}"/>
    <dgm:cxn modelId="{B3399876-F261-4A69-ADEA-A17D8F765121}" srcId="{54FC3F01-7489-4475-9C3F-3AB8238569BA}" destId="{578E38D3-6F73-4506-B3BC-BC9EF45695DF}" srcOrd="1" destOrd="0" parTransId="{1ED19CE5-06AB-40DE-93A6-393296FD5790}" sibTransId="{FF41A615-6C71-44E9-B168-30BE7AE8D3A8}"/>
    <dgm:cxn modelId="{FCFFBCEA-1780-46F7-9CA0-44951FCF232E}" type="presOf" srcId="{EF4DD4DB-9419-4674-97E0-BED3D801321C}" destId="{0F2CFADF-B310-4190-97FC-85F53122BC27}" srcOrd="0" destOrd="0" presId="urn:microsoft.com/office/officeart/2005/8/layout/radial5"/>
    <dgm:cxn modelId="{3F26ED74-205C-4460-81FB-5FEBB83A448A}" type="presOf" srcId="{30F4F9CE-1AB0-4749-B729-8A343EC87B90}" destId="{A11E8EC5-74AE-43FC-83EB-28FD67A3E0E1}" srcOrd="0" destOrd="0" presId="urn:microsoft.com/office/officeart/2005/8/layout/radial5"/>
    <dgm:cxn modelId="{4BBCBA49-F65B-4D5A-B25C-BF320B363B6A}" type="presOf" srcId="{578E38D3-6F73-4506-B3BC-BC9EF45695DF}" destId="{FF18694F-E653-456E-B6AC-AF241D1FB65D}" srcOrd="0" destOrd="0" presId="urn:microsoft.com/office/officeart/2005/8/layout/radial5"/>
    <dgm:cxn modelId="{F08F309D-014E-4F65-BFB4-588481C2825B}" type="presOf" srcId="{554178B1-FE67-4A44-B17A-13DBC71CB2DF}" destId="{B417B8C2-5E81-4E12-B8C4-85A3C1E168CE}" srcOrd="0" destOrd="0" presId="urn:microsoft.com/office/officeart/2005/8/layout/radial5"/>
    <dgm:cxn modelId="{58D437C2-B837-4E7E-ABF9-B873679AA890}" type="presParOf" srcId="{EF0A50E0-10EA-46D0-A736-7349341A71A5}" destId="{39D89006-0BE5-480C-850B-2A2BB41BC6F5}" srcOrd="0" destOrd="0" presId="urn:microsoft.com/office/officeart/2005/8/layout/radial5"/>
    <dgm:cxn modelId="{199D57FB-ACF3-4F57-9FEF-A55CE33E42E3}" type="presParOf" srcId="{EF0A50E0-10EA-46D0-A736-7349341A71A5}" destId="{2E8680A4-5692-46E3-BF45-F934FC58368A}" srcOrd="1" destOrd="0" presId="urn:microsoft.com/office/officeart/2005/8/layout/radial5"/>
    <dgm:cxn modelId="{B1291286-DC69-4291-A6B6-43317E4CD2C5}" type="presParOf" srcId="{2E8680A4-5692-46E3-BF45-F934FC58368A}" destId="{6CA48C76-ACA4-44C4-B22F-1595156F802D}" srcOrd="0" destOrd="0" presId="urn:microsoft.com/office/officeart/2005/8/layout/radial5"/>
    <dgm:cxn modelId="{55DF0AD7-9AD4-4985-8C10-901F1AA3007C}" type="presParOf" srcId="{EF0A50E0-10EA-46D0-A736-7349341A71A5}" destId="{0E7779E1-6B42-4A13-8CDC-474E6A3A8B86}" srcOrd="2" destOrd="0" presId="urn:microsoft.com/office/officeart/2005/8/layout/radial5"/>
    <dgm:cxn modelId="{163877EF-4954-4B03-B51B-F019362011FB}" type="presParOf" srcId="{EF0A50E0-10EA-46D0-A736-7349341A71A5}" destId="{8E7BEF26-1F5D-461C-8E85-DE79E263A5E9}" srcOrd="3" destOrd="0" presId="urn:microsoft.com/office/officeart/2005/8/layout/radial5"/>
    <dgm:cxn modelId="{6E0EC8A7-6511-4B98-A5B9-C11AEF62755D}" type="presParOf" srcId="{8E7BEF26-1F5D-461C-8E85-DE79E263A5E9}" destId="{87BE2BC8-9480-4E55-BF19-8CCBC46A7CDB}" srcOrd="0" destOrd="0" presId="urn:microsoft.com/office/officeart/2005/8/layout/radial5"/>
    <dgm:cxn modelId="{71CC1F7B-3504-444A-9DA7-A0E27BF4ECD2}" type="presParOf" srcId="{EF0A50E0-10EA-46D0-A736-7349341A71A5}" destId="{FF18694F-E653-456E-B6AC-AF241D1FB65D}" srcOrd="4" destOrd="0" presId="urn:microsoft.com/office/officeart/2005/8/layout/radial5"/>
    <dgm:cxn modelId="{C4411C1C-E090-43B9-97D3-B8B457214320}" type="presParOf" srcId="{EF0A50E0-10EA-46D0-A736-7349341A71A5}" destId="{0F2CFADF-B310-4190-97FC-85F53122BC27}" srcOrd="5" destOrd="0" presId="urn:microsoft.com/office/officeart/2005/8/layout/radial5"/>
    <dgm:cxn modelId="{591FD558-C897-4DB0-A4DA-5B732B84871B}" type="presParOf" srcId="{0F2CFADF-B310-4190-97FC-85F53122BC27}" destId="{697648D2-745F-4C59-8FE7-AC718B5586DE}" srcOrd="0" destOrd="0" presId="urn:microsoft.com/office/officeart/2005/8/layout/radial5"/>
    <dgm:cxn modelId="{962187D1-72B0-464B-A8AB-A5D96932D8D4}" type="presParOf" srcId="{EF0A50E0-10EA-46D0-A736-7349341A71A5}" destId="{32F6CAE8-1309-49F7-A24B-F4F60995EA15}" srcOrd="6" destOrd="0" presId="urn:microsoft.com/office/officeart/2005/8/layout/radial5"/>
    <dgm:cxn modelId="{DB544268-CBBD-4129-8E05-778485CB21E0}" type="presParOf" srcId="{EF0A50E0-10EA-46D0-A736-7349341A71A5}" destId="{B417B8C2-5E81-4E12-B8C4-85A3C1E168CE}" srcOrd="7" destOrd="0" presId="urn:microsoft.com/office/officeart/2005/8/layout/radial5"/>
    <dgm:cxn modelId="{C47F0C37-786A-4758-986A-E7F72FF43EC3}" type="presParOf" srcId="{B417B8C2-5E81-4E12-B8C4-85A3C1E168CE}" destId="{FFCC4CC2-A694-42F4-8AE3-1A41B5546AE4}" srcOrd="0" destOrd="0" presId="urn:microsoft.com/office/officeart/2005/8/layout/radial5"/>
    <dgm:cxn modelId="{7A9CCAD8-C0B3-47E1-A160-7A3256433167}" type="presParOf" srcId="{EF0A50E0-10EA-46D0-A736-7349341A71A5}" destId="{A11E8EC5-74AE-43FC-83EB-28FD67A3E0E1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D89006-0BE5-480C-850B-2A2BB41BC6F5}">
      <dsp:nvSpPr>
        <dsp:cNvPr id="0" name=""/>
        <dsp:cNvSpPr/>
      </dsp:nvSpPr>
      <dsp:spPr>
        <a:xfrm>
          <a:off x="2600669" y="1788312"/>
          <a:ext cx="1268002" cy="1268002"/>
        </a:xfrm>
        <a:prstGeom prst="ellipse">
          <a:avLst/>
        </a:prstGeom>
        <a:noFill/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>
              <a:solidFill>
                <a:sysClr val="windowText" lastClr="000000"/>
              </a:solidFill>
            </a:rPr>
            <a:t>werking van enzym afhankelijk van</a:t>
          </a:r>
        </a:p>
      </dsp:txBody>
      <dsp:txXfrm>
        <a:off x="2600669" y="1788312"/>
        <a:ext cx="1268002" cy="1268002"/>
      </dsp:txXfrm>
    </dsp:sp>
    <dsp:sp modelId="{2E8680A4-5692-46E3-BF45-F934FC58368A}">
      <dsp:nvSpPr>
        <dsp:cNvPr id="0" name=""/>
        <dsp:cNvSpPr/>
      </dsp:nvSpPr>
      <dsp:spPr>
        <a:xfrm rot="16200000">
          <a:off x="3100184" y="1326616"/>
          <a:ext cx="268973" cy="431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16200000">
        <a:off x="3100184" y="1326616"/>
        <a:ext cx="268973" cy="431120"/>
      </dsp:txXfrm>
    </dsp:sp>
    <dsp:sp modelId="{0E7779E1-6B42-4A13-8CDC-474E6A3A8B86}">
      <dsp:nvSpPr>
        <dsp:cNvPr id="0" name=""/>
        <dsp:cNvSpPr/>
      </dsp:nvSpPr>
      <dsp:spPr>
        <a:xfrm>
          <a:off x="2600669" y="12812"/>
          <a:ext cx="1268002" cy="1268002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b="1" kern="1200">
              <a:solidFill>
                <a:sysClr val="windowText" lastClr="000000"/>
              </a:solidFill>
            </a:rPr>
            <a:t>Temp. verhoging: </a:t>
          </a:r>
          <a:r>
            <a:rPr lang="nl-NL" sz="1100" kern="1200">
              <a:solidFill>
                <a:sysClr val="windowText" lastClr="000000"/>
              </a:solidFill>
            </a:rPr>
            <a:t>hogere temp. snellere reactie. Niet te hoog, ivm denaturatie</a:t>
          </a:r>
        </a:p>
      </dsp:txBody>
      <dsp:txXfrm>
        <a:off x="2600669" y="12812"/>
        <a:ext cx="1268002" cy="1268002"/>
      </dsp:txXfrm>
    </dsp:sp>
    <dsp:sp modelId="{8E7BEF26-1F5D-461C-8E85-DE79E263A5E9}">
      <dsp:nvSpPr>
        <dsp:cNvPr id="0" name=""/>
        <dsp:cNvSpPr/>
      </dsp:nvSpPr>
      <dsp:spPr>
        <a:xfrm>
          <a:off x="3918599" y="2206753"/>
          <a:ext cx="120277" cy="431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>
        <a:off x="3918599" y="2206753"/>
        <a:ext cx="120277" cy="431120"/>
      </dsp:txXfrm>
    </dsp:sp>
    <dsp:sp modelId="{FF18694F-E653-456E-B6AC-AF241D1FB65D}">
      <dsp:nvSpPr>
        <dsp:cNvPr id="0" name=""/>
        <dsp:cNvSpPr/>
      </dsp:nvSpPr>
      <dsp:spPr>
        <a:xfrm>
          <a:off x="4095612" y="1623624"/>
          <a:ext cx="1829119" cy="1597379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>
              <a:solidFill>
                <a:sysClr val="windowText" lastClr="000000"/>
              </a:solidFill>
            </a:rPr>
            <a:t>Substraatconcentratie: </a:t>
          </a:r>
          <a:r>
            <a:rPr lang="nl-NL" sz="1200" kern="1200">
              <a:solidFill>
                <a:sysClr val="windowText" lastClr="000000"/>
              </a:solidFill>
            </a:rPr>
            <a:t>hogere concentratie--&gt; sneller, als alle aanwezige enzymen zijn omgezet, vlakt het af</a:t>
          </a:r>
        </a:p>
      </dsp:txBody>
      <dsp:txXfrm>
        <a:off x="4095612" y="1623624"/>
        <a:ext cx="1829119" cy="1597379"/>
      </dsp:txXfrm>
    </dsp:sp>
    <dsp:sp modelId="{0F2CFADF-B310-4190-97FC-85F53122BC27}">
      <dsp:nvSpPr>
        <dsp:cNvPr id="0" name=""/>
        <dsp:cNvSpPr/>
      </dsp:nvSpPr>
      <dsp:spPr>
        <a:xfrm rot="5400000">
          <a:off x="3095560" y="3095353"/>
          <a:ext cx="278221" cy="431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5400000">
        <a:off x="3095560" y="3095353"/>
        <a:ext cx="278221" cy="431120"/>
      </dsp:txXfrm>
    </dsp:sp>
    <dsp:sp modelId="{32F6CAE8-1309-49F7-A24B-F4F60995EA15}">
      <dsp:nvSpPr>
        <dsp:cNvPr id="0" name=""/>
        <dsp:cNvSpPr/>
      </dsp:nvSpPr>
      <dsp:spPr>
        <a:xfrm>
          <a:off x="2169358" y="3581261"/>
          <a:ext cx="2130625" cy="1233107"/>
        </a:xfrm>
        <a:prstGeom prst="roundRect">
          <a:avLst/>
        </a:prstGeom>
        <a:noFill/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b="1" kern="1200">
              <a:solidFill>
                <a:sysClr val="windowText" lastClr="000000"/>
              </a:solidFill>
            </a:rPr>
            <a:t>Zuurgraad</a:t>
          </a:r>
          <a:r>
            <a:rPr lang="nl-NL" sz="1100" kern="1200">
              <a:solidFill>
                <a:sysClr val="windowText" lastClr="000000"/>
              </a:solidFill>
            </a:rPr>
            <a:t>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>
              <a:solidFill>
                <a:sysClr val="windowText" lastClr="000000"/>
              </a:solidFill>
            </a:rPr>
            <a:t>vooral restgroepen zijn gevoelig voor pH-veranderingen. Enzymen veranderen van vorm --&gt; activiteit neemt toe/af. Vormveranderingen zijn meestal blijvend</a:t>
          </a:r>
        </a:p>
      </dsp:txBody>
      <dsp:txXfrm>
        <a:off x="2169358" y="3581261"/>
        <a:ext cx="2130625" cy="1233107"/>
      </dsp:txXfrm>
    </dsp:sp>
    <dsp:sp modelId="{B417B8C2-5E81-4E12-B8C4-85A3C1E168CE}">
      <dsp:nvSpPr>
        <dsp:cNvPr id="0" name=""/>
        <dsp:cNvSpPr/>
      </dsp:nvSpPr>
      <dsp:spPr>
        <a:xfrm rot="10896923">
          <a:off x="2395712" y="2185139"/>
          <a:ext cx="145051" cy="431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10896923">
        <a:off x="2395712" y="2185139"/>
        <a:ext cx="145051" cy="431120"/>
      </dsp:txXfrm>
    </dsp:sp>
    <dsp:sp modelId="{A11E8EC5-74AE-43FC-83EB-28FD67A3E0E1}">
      <dsp:nvSpPr>
        <dsp:cNvPr id="0" name=""/>
        <dsp:cNvSpPr/>
      </dsp:nvSpPr>
      <dsp:spPr>
        <a:xfrm>
          <a:off x="0" y="1048894"/>
          <a:ext cx="2327710" cy="2630040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b="1" kern="1200">
              <a:solidFill>
                <a:sysClr val="windowText" lastClr="000000"/>
              </a:solidFill>
            </a:rPr>
            <a:t>Remming door bepaalde stof: </a:t>
          </a:r>
          <a:r>
            <a:rPr lang="nl-NL" sz="1100" kern="1200">
              <a:solidFill>
                <a:sysClr val="windowText" lastClr="000000"/>
              </a:solidFill>
            </a:rPr>
            <a:t>enzym wordt door andere stoffen in werking geremd. reversibele inhibitie: reactie tussen enzym en remstof is omkeerbaar. Irreversibele inhibitie: enzym wordt blijvend onwerkzaam gemaakt. competitieve inhibitie: Welke stof bindt, hangt bijv. af van concentratie (bijv. CO2 en O2 in longen). Niet-competitieve inhibitie: Remstof bindt op andere plaats dan op actieve centrum. Vorm van enzym verandert --&gt; reactie verloopt anders</a:t>
          </a:r>
        </a:p>
      </dsp:txBody>
      <dsp:txXfrm>
        <a:off x="0" y="1048894"/>
        <a:ext cx="2327710" cy="2630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06C5-8A94-4F91-BE85-DCF7DCC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Broekmans</dc:creator>
  <cp:lastModifiedBy>Broekmans</cp:lastModifiedBy>
  <cp:revision>6</cp:revision>
  <dcterms:created xsi:type="dcterms:W3CDTF">2011-12-14T13:22:00Z</dcterms:created>
  <dcterms:modified xsi:type="dcterms:W3CDTF">2011-12-14T14:21:00Z</dcterms:modified>
</cp:coreProperties>
</file>